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38" w:rsidRPr="001F5938" w:rsidRDefault="001F5938" w:rsidP="001F5938">
      <w:pPr>
        <w:shd w:val="clear" w:color="auto" w:fill="FFFFFF"/>
        <w:spacing w:before="300" w:after="300" w:line="240" w:lineRule="auto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" w:eastAsia="Times New Roman" w:hAnsi="Times" w:cs="Times"/>
          <w:b/>
          <w:bCs/>
          <w:color w:val="585C5F"/>
          <w:sz w:val="27"/>
          <w:lang w:eastAsia="hr-HR"/>
        </w:rPr>
        <w:t>NN 71/2018 (4.8.2018.), Uredba o utvrđivanju visine boravišne pristojbe za 2019. godinu</w:t>
      </w:r>
    </w:p>
    <w:p w:rsidR="001F5938" w:rsidRPr="001F5938" w:rsidRDefault="001F5938" w:rsidP="001F5938">
      <w:pPr>
        <w:shd w:val="clear" w:color="auto" w:fill="FFFFFF"/>
        <w:spacing w:before="300" w:after="48" w:line="240" w:lineRule="auto"/>
        <w:jc w:val="center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b/>
          <w:bCs/>
          <w:caps/>
          <w:color w:val="231F20"/>
          <w:sz w:val="38"/>
          <w:lang w:eastAsia="hr-HR"/>
        </w:rPr>
        <w:t>VLADA REPUBLIKE HRVATSKE</w:t>
      </w:r>
    </w:p>
    <w:p w:rsidR="001F5938" w:rsidRPr="001F5938" w:rsidRDefault="001F5938" w:rsidP="001F5938">
      <w:pPr>
        <w:shd w:val="clear" w:color="auto" w:fill="FFFFFF"/>
        <w:spacing w:before="300" w:after="48" w:line="240" w:lineRule="auto"/>
        <w:jc w:val="right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b/>
          <w:bCs/>
          <w:color w:val="231F20"/>
          <w:sz w:val="25"/>
          <w:lang w:eastAsia="hr-HR"/>
        </w:rPr>
        <w:t>1447</w:t>
      </w:r>
    </w:p>
    <w:p w:rsidR="001F5938" w:rsidRPr="001F5938" w:rsidRDefault="001F5938" w:rsidP="001F5938">
      <w:pPr>
        <w:shd w:val="clear" w:color="auto" w:fill="FFFFFF"/>
        <w:spacing w:before="300" w:after="48" w:line="240" w:lineRule="auto"/>
        <w:ind w:firstLine="408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Na temelju članka 16. i članka 20. stavka 7. Zakona o boravišnoj pristojbi (»Narodne novine«, br. 152/08, 59/09 – ispravak i 30/14), Vlada Republike Hrvatske je na sjednici održanoj 2. kolovoza 2018. godine donijela</w:t>
      </w:r>
    </w:p>
    <w:p w:rsidR="001F5938" w:rsidRPr="001F5938" w:rsidRDefault="001F5938" w:rsidP="001F5938">
      <w:pPr>
        <w:shd w:val="clear" w:color="auto" w:fill="FFFFFF"/>
        <w:spacing w:before="153" w:after="300" w:line="240" w:lineRule="auto"/>
        <w:jc w:val="center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b/>
          <w:bCs/>
          <w:color w:val="231F20"/>
          <w:sz w:val="34"/>
          <w:lang w:eastAsia="hr-HR"/>
        </w:rPr>
        <w:t>UREDBU</w:t>
      </w:r>
    </w:p>
    <w:p w:rsidR="001F5938" w:rsidRPr="001F5938" w:rsidRDefault="001F5938" w:rsidP="001F5938">
      <w:pPr>
        <w:shd w:val="clear" w:color="auto" w:fill="FFFFFF"/>
        <w:spacing w:before="68" w:after="72" w:line="240" w:lineRule="auto"/>
        <w:jc w:val="center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b/>
          <w:bCs/>
          <w:color w:val="231F20"/>
          <w:sz w:val="25"/>
          <w:lang w:eastAsia="hr-HR"/>
        </w:rPr>
        <w:t>O UTVRĐIVANJU VISINE BORAVIŠNE PRISTOJBE ZA 2019. GODINU</w:t>
      </w:r>
    </w:p>
    <w:p w:rsidR="001F5938" w:rsidRPr="001F5938" w:rsidRDefault="001F5938" w:rsidP="001F5938">
      <w:pPr>
        <w:shd w:val="clear" w:color="auto" w:fill="FFFFFF"/>
        <w:spacing w:before="34" w:after="48" w:line="240" w:lineRule="auto"/>
        <w:jc w:val="center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1.</w:t>
      </w:r>
    </w:p>
    <w:p w:rsidR="001F5938" w:rsidRPr="001F5938" w:rsidRDefault="001F5938" w:rsidP="001F5938">
      <w:pPr>
        <w:shd w:val="clear" w:color="auto" w:fill="FFFFFF"/>
        <w:spacing w:before="300" w:after="48" w:line="240" w:lineRule="auto"/>
        <w:ind w:firstLine="408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Visina boravišne pristojbe za 2019. godinu utvrđuje se u sljedećim iznosima: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179"/>
        <w:gridCol w:w="2852"/>
        <w:gridCol w:w="1688"/>
        <w:gridCol w:w="796"/>
      </w:tblGrid>
      <w:tr w:rsidR="001F5938" w:rsidRPr="001F5938" w:rsidTr="001F5938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Razred turističkog mjesta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Boravišna pristojba u kunama po osobi i noćenju</w:t>
            </w:r>
          </w:p>
        </w:tc>
      </w:tr>
      <w:tr w:rsidR="001F5938" w:rsidRPr="001F5938" w:rsidTr="001F593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Za razdoblje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I. glavna sezona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II.</w:t>
            </w:r>
            <w:r w:rsidRPr="001F59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predsezona i posezona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III.</w:t>
            </w:r>
            <w:r w:rsidRPr="001F59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izvansezona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7,00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6,00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4,00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 i ostala nerazvrstana mjesta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3,00</w:t>
            </w:r>
          </w:p>
        </w:tc>
      </w:tr>
    </w:tbl>
    <w:p w:rsidR="001F5938" w:rsidRPr="001F5938" w:rsidRDefault="001F5938" w:rsidP="001F5938">
      <w:pPr>
        <w:shd w:val="clear" w:color="auto" w:fill="FFFFFF"/>
        <w:spacing w:before="300" w:after="240" w:line="240" w:lineRule="auto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585C5F"/>
          <w:sz w:val="21"/>
          <w:szCs w:val="21"/>
          <w:lang w:eastAsia="hr-HR"/>
        </w:rPr>
        <w:t> </w:t>
      </w:r>
    </w:p>
    <w:p w:rsidR="001F5938" w:rsidRPr="001F5938" w:rsidRDefault="001F5938" w:rsidP="001F5938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2.</w:t>
      </w:r>
    </w:p>
    <w:p w:rsidR="001F5938" w:rsidRPr="001F5938" w:rsidRDefault="001F5938" w:rsidP="001F5938">
      <w:pPr>
        <w:shd w:val="clear" w:color="auto" w:fill="FFFFFF"/>
        <w:spacing w:before="300" w:after="48" w:line="240" w:lineRule="auto"/>
        <w:ind w:firstLine="408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Visina boravišne pristojbe koju plaćaju osobe koje noće u ugostiteljskom objektu iz skupine Kampovi (Kampovi i Kamp odmorišta), utvrđuje se u sljedećim iznosima: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179"/>
        <w:gridCol w:w="2852"/>
        <w:gridCol w:w="1688"/>
        <w:gridCol w:w="796"/>
      </w:tblGrid>
      <w:tr w:rsidR="001F5938" w:rsidRPr="001F5938" w:rsidTr="001F5938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Razred turističkog mjesta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Boravišna pristojba u kunama po osobi i noćenju</w:t>
            </w:r>
          </w:p>
        </w:tc>
      </w:tr>
      <w:tr w:rsidR="001F5938" w:rsidRPr="001F5938" w:rsidTr="001F593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Za razdoblje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I. glavna sezona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II.</w:t>
            </w:r>
            <w:r w:rsidRPr="001F59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predsezona i posezona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III.</w:t>
            </w:r>
            <w:r w:rsidRPr="001F59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izvansezona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5,00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4,00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3,00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 i ostala nerazvrstana mjesta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2,50</w:t>
            </w:r>
          </w:p>
        </w:tc>
      </w:tr>
    </w:tbl>
    <w:p w:rsidR="001F5938" w:rsidRPr="001F5938" w:rsidRDefault="001F5938" w:rsidP="001F5938">
      <w:pPr>
        <w:shd w:val="clear" w:color="auto" w:fill="FFFFFF"/>
        <w:spacing w:before="300" w:after="240" w:line="240" w:lineRule="auto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585C5F"/>
          <w:sz w:val="21"/>
          <w:szCs w:val="21"/>
          <w:lang w:eastAsia="hr-HR"/>
        </w:rPr>
        <w:t> </w:t>
      </w:r>
    </w:p>
    <w:p w:rsidR="001F5938" w:rsidRPr="001F5938" w:rsidRDefault="001F5938" w:rsidP="001F5938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3.</w:t>
      </w:r>
    </w:p>
    <w:p w:rsidR="001F5938" w:rsidRPr="001F5938" w:rsidRDefault="001F5938" w:rsidP="001F5938">
      <w:pPr>
        <w:shd w:val="clear" w:color="auto" w:fill="FFFFFF"/>
        <w:spacing w:before="300" w:after="48" w:line="240" w:lineRule="auto"/>
        <w:ind w:firstLine="408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Boravišna pristojba za osobe koje pružaju usluge smještaja u domaćinstvu ili seljačkom domaćinstvu utvrđuje se u iznosu od 345,00 kuna po krevetu i kamp jedinici, ovisi o koeficijentu razreda turističkog mjesta i iznosi: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179"/>
        <w:gridCol w:w="1433"/>
        <w:gridCol w:w="1141"/>
      </w:tblGrid>
      <w:tr w:rsidR="001F5938" w:rsidRPr="001F5938" w:rsidTr="001F5938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Razred turističkog mjesta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Koeficijent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Iznos u</w:t>
            </w: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  <w:t>kunama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345,00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293,25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0,70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241,50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 i ostala nerazvrstana mjesta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172,50</w:t>
            </w:r>
          </w:p>
        </w:tc>
      </w:tr>
    </w:tbl>
    <w:p w:rsidR="001F5938" w:rsidRPr="001F5938" w:rsidRDefault="001F5938" w:rsidP="001F5938">
      <w:pPr>
        <w:shd w:val="clear" w:color="auto" w:fill="FFFFFF"/>
        <w:spacing w:before="300" w:after="240" w:line="240" w:lineRule="auto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585C5F"/>
          <w:sz w:val="21"/>
          <w:szCs w:val="21"/>
          <w:lang w:eastAsia="hr-HR"/>
        </w:rPr>
        <w:t> </w:t>
      </w:r>
    </w:p>
    <w:p w:rsidR="001F5938" w:rsidRPr="001F5938" w:rsidRDefault="001F5938" w:rsidP="001F5938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4.</w:t>
      </w:r>
    </w:p>
    <w:p w:rsidR="001F5938" w:rsidRPr="001F5938" w:rsidRDefault="001F5938" w:rsidP="001F5938">
      <w:pPr>
        <w:shd w:val="clear" w:color="auto" w:fill="FFFFFF"/>
        <w:spacing w:before="300" w:after="48" w:line="240" w:lineRule="auto"/>
        <w:ind w:firstLine="408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Vlasnik kuće ili stana za odmor može za sebe i članove uže obitelji boravišnu pristojbu platiti u paušalnom iznosu, kako slijedi: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213"/>
        <w:gridCol w:w="2880"/>
        <w:gridCol w:w="840"/>
      </w:tblGrid>
      <w:tr w:rsidR="001F5938" w:rsidRPr="001F5938" w:rsidTr="001F5938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Razred turističkog</w:t>
            </w: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  <w:t>mjesta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Boravišna pristojba u kunama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za dva člana</w:t>
            </w: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(po osobi)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za svakog sljedećeg člana</w:t>
            </w: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(po osobi)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25,00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20,00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15,00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12,00</w:t>
            </w:r>
          </w:p>
        </w:tc>
      </w:tr>
    </w:tbl>
    <w:p w:rsidR="001F5938" w:rsidRPr="001F5938" w:rsidRDefault="001F5938" w:rsidP="000B74F1">
      <w:pPr>
        <w:shd w:val="clear" w:color="auto" w:fill="FFFFFF"/>
        <w:spacing w:before="300" w:after="240" w:line="240" w:lineRule="auto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585C5F"/>
          <w:sz w:val="21"/>
          <w:szCs w:val="21"/>
          <w:lang w:eastAsia="hr-HR"/>
        </w:rPr>
        <w:t> </w:t>
      </w:r>
      <w:r w:rsidR="000B74F1">
        <w:rPr>
          <w:rFonts w:ascii="Times New Roman" w:eastAsia="Times New Roman" w:hAnsi="Times New Roman" w:cs="Times New Roman"/>
          <w:color w:val="585C5F"/>
          <w:sz w:val="21"/>
          <w:szCs w:val="21"/>
          <w:lang w:eastAsia="hr-HR"/>
        </w:rPr>
        <w:t xml:space="preserve">                                                                             </w:t>
      </w: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5.</w:t>
      </w:r>
    </w:p>
    <w:p w:rsidR="001F5938" w:rsidRPr="001F5938" w:rsidRDefault="001F5938" w:rsidP="001F5938">
      <w:pPr>
        <w:shd w:val="clear" w:color="auto" w:fill="FFFFFF"/>
        <w:spacing w:before="300" w:after="48" w:line="240" w:lineRule="auto"/>
        <w:ind w:firstLine="408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Boravišna pristojba u mjestima koja nisu razvrstana u razrede uplaćuje se sukladno D razredu turističkog mjesta.</w:t>
      </w:r>
    </w:p>
    <w:p w:rsidR="001F5938" w:rsidRPr="001F5938" w:rsidRDefault="001F5938" w:rsidP="001F5938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6.</w:t>
      </w:r>
    </w:p>
    <w:p w:rsidR="001F5938" w:rsidRPr="001F5938" w:rsidRDefault="001F5938" w:rsidP="001F5938">
      <w:pPr>
        <w:shd w:val="clear" w:color="auto" w:fill="FFFFFF"/>
        <w:spacing w:before="300" w:after="48" w:line="240" w:lineRule="auto"/>
        <w:ind w:firstLine="408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Paušalni iznos boravišne pristojbe koji plaćaju vlasnici ili korisnici plovila za sebe i za sve osobe koje noće na tom plovilu (nautičari) utvrđuje se u sljedećim iznosima: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873"/>
        <w:gridCol w:w="2507"/>
        <w:gridCol w:w="1941"/>
      </w:tblGrid>
      <w:tr w:rsidR="001F5938" w:rsidRPr="001F5938" w:rsidTr="001F5938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Duljina plovila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Vremensko razdoblje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Iznos u kunama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 – 9 metara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3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90,00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8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15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30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90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1.410,00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1 godine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1.800,00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9 – 12 metara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3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150,00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8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350,00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15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30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90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2.350,00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1 godine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3.000,00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12 – 15 metara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3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210,00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8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490,00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15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840,00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do 30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1.400,00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90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3.290,00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1 godine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4.200,00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15 – 20 metara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3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240,00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8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15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960,00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30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1.600,00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90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3.760,00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1 godine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4.800,00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Preko 20 metara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3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300,00</w:t>
            </w: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8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700,00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15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1.200,00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30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90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4.700,00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F5938" w:rsidRPr="001F5938" w:rsidTr="001F5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 1 godine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938" w:rsidRPr="001F5938" w:rsidRDefault="001F5938" w:rsidP="001F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0B74F1" w:rsidRDefault="001F5938" w:rsidP="000B74F1">
      <w:pPr>
        <w:shd w:val="clear" w:color="auto" w:fill="FFFFFF"/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F5938">
        <w:rPr>
          <w:rFonts w:ascii="Times New Roman" w:eastAsia="Times New Roman" w:hAnsi="Times New Roman" w:cs="Times New Roman"/>
          <w:color w:val="585C5F"/>
          <w:sz w:val="21"/>
          <w:szCs w:val="21"/>
          <w:lang w:eastAsia="hr-HR"/>
        </w:rPr>
        <w:t> </w:t>
      </w:r>
      <w:r w:rsidR="000B74F1">
        <w:rPr>
          <w:rFonts w:ascii="Times New Roman" w:eastAsia="Times New Roman" w:hAnsi="Times New Roman" w:cs="Times New Roman"/>
          <w:color w:val="585C5F"/>
          <w:sz w:val="21"/>
          <w:szCs w:val="21"/>
          <w:lang w:eastAsia="hr-HR"/>
        </w:rPr>
        <w:t xml:space="preserve">                                                                           </w:t>
      </w: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7</w:t>
      </w:r>
      <w:r w:rsidR="000B74F1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.</w:t>
      </w:r>
    </w:p>
    <w:p w:rsidR="001F5938" w:rsidRPr="001F5938" w:rsidRDefault="001F5938" w:rsidP="000B74F1">
      <w:pPr>
        <w:shd w:val="clear" w:color="auto" w:fill="FFFFFF"/>
        <w:spacing w:before="300" w:after="240" w:line="240" w:lineRule="auto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Iznos dijela boravišne pristojbe koji se uplaćuje na posebni račun Hrvatske turističke zajednice i koji se namjenski koristi za razvojne projekte i programe kreiranja novih turističkih programa u turistički nerazvijenim područjima, utvrđuje se u iznosu od 2,5 % od ukupno uplaćenih sredstava na račun utvrđen propisima o prihodima za javne potrebe.</w:t>
      </w:r>
    </w:p>
    <w:p w:rsidR="000B74F1" w:rsidRDefault="001F5938" w:rsidP="000B74F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8.</w:t>
      </w:r>
    </w:p>
    <w:p w:rsidR="001F5938" w:rsidRPr="001F5938" w:rsidRDefault="001F5938" w:rsidP="000B74F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Ova Uredba stupa na snagu osmoga dana od dana objave u »Narodnim novinama«.</w:t>
      </w:r>
    </w:p>
    <w:p w:rsidR="001F5938" w:rsidRPr="001F5938" w:rsidRDefault="001F5938" w:rsidP="001F5938">
      <w:pPr>
        <w:shd w:val="clear" w:color="auto" w:fill="FFFFFF"/>
        <w:spacing w:before="300" w:after="0" w:line="240" w:lineRule="auto"/>
        <w:ind w:left="295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Klasa: 022-03/18-03/40</w:t>
      </w: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br/>
        <w:t>Urbroj: 50301-27/25-18-7</w:t>
      </w: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br/>
        <w:t>Zagreb, 2. kolovoza 2018.</w:t>
      </w:r>
    </w:p>
    <w:p w:rsidR="001F5938" w:rsidRPr="001F5938" w:rsidRDefault="001F5938" w:rsidP="001F5938">
      <w:pPr>
        <w:shd w:val="clear" w:color="auto" w:fill="FFFFFF"/>
        <w:spacing w:before="300" w:after="300" w:line="240" w:lineRule="auto"/>
        <w:ind w:left="2599"/>
        <w:jc w:val="center"/>
        <w:textAlignment w:val="baseline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Predsjednik</w:t>
      </w: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br/>
      </w:r>
      <w:r w:rsidRPr="001F5938">
        <w:rPr>
          <w:rFonts w:ascii="Times New Roman" w:eastAsia="Times New Roman" w:hAnsi="Times New Roman" w:cs="Times New Roman"/>
          <w:b/>
          <w:bCs/>
          <w:color w:val="231F20"/>
          <w:sz w:val="21"/>
          <w:lang w:eastAsia="hr-HR"/>
        </w:rPr>
        <w:t>mr. sc. Andrej Plenković, </w:t>
      </w:r>
      <w:r w:rsidRPr="001F593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v. r.</w:t>
      </w:r>
    </w:p>
    <w:p w:rsidR="001F5938" w:rsidRPr="001F5938" w:rsidRDefault="001F5938" w:rsidP="001F5938">
      <w:pPr>
        <w:shd w:val="clear" w:color="auto" w:fill="FFFFFF"/>
        <w:spacing w:before="300" w:after="300" w:line="240" w:lineRule="auto"/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</w:pPr>
      <w:r w:rsidRPr="001F5938">
        <w:rPr>
          <w:rFonts w:ascii="Century Gothic" w:eastAsia="Times New Roman" w:hAnsi="Century Gothic" w:cs="Times New Roman"/>
          <w:color w:val="585C5F"/>
          <w:sz w:val="19"/>
          <w:szCs w:val="19"/>
          <w:lang w:eastAsia="hr-HR"/>
        </w:rPr>
        <w:lastRenderedPageBreak/>
        <w:t> </w:t>
      </w:r>
    </w:p>
    <w:p w:rsidR="00A8237A" w:rsidRDefault="00A8237A"/>
    <w:sectPr w:rsidR="00A8237A" w:rsidSect="00A82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938"/>
    <w:rsid w:val="000B74F1"/>
    <w:rsid w:val="001F5938"/>
    <w:rsid w:val="00922970"/>
    <w:rsid w:val="00A8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F59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3783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tzo-podgora</dc:creator>
  <cp:lastModifiedBy>tzo-podgora</cp:lastModifiedBy>
  <cp:revision>1</cp:revision>
  <cp:lastPrinted>2018-08-07T13:45:00Z</cp:lastPrinted>
  <dcterms:created xsi:type="dcterms:W3CDTF">2018-08-07T13:44:00Z</dcterms:created>
  <dcterms:modified xsi:type="dcterms:W3CDTF">2018-08-07T14:21:00Z</dcterms:modified>
</cp:coreProperties>
</file>